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B95" w:rsidRDefault="001C106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3813</wp:posOffset>
            </wp:positionH>
            <wp:positionV relativeFrom="paragraph">
              <wp:posOffset>-146048</wp:posOffset>
            </wp:positionV>
            <wp:extent cx="719455" cy="719455"/>
            <wp:effectExtent l="0" t="0" r="0" b="0"/>
            <wp:wrapNone/>
            <wp:docPr id="3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-146048</wp:posOffset>
            </wp:positionV>
            <wp:extent cx="719455" cy="719455"/>
            <wp:effectExtent l="0" t="0" r="0" b="0"/>
            <wp:wrapNone/>
            <wp:docPr id="4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30B95" w:rsidRDefault="00C30B95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C30B95" w:rsidRDefault="001C106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C30B95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C30B95">
        <w:trPr>
          <w:trHeight w:val="397"/>
        </w:trPr>
        <w:tc>
          <w:tcPr>
            <w:tcW w:w="6506" w:type="dxa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 Psikolojisi II</w:t>
            </w:r>
          </w:p>
        </w:tc>
        <w:tc>
          <w:tcPr>
            <w:tcW w:w="3118" w:type="dxa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832114010</w:t>
            </w:r>
            <w:proofErr w:type="gramEnd"/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3827"/>
      </w:tblGrid>
      <w:tr w:rsidR="00C30B95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C30B95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C30B95" w:rsidRDefault="00C30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B"/>
            <w:vAlign w:val="center"/>
          </w:tcPr>
          <w:p w:rsidR="00C30B95" w:rsidRDefault="00C30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0B95">
        <w:trPr>
          <w:trHeight w:val="397"/>
        </w:trPr>
        <w:tc>
          <w:tcPr>
            <w:tcW w:w="1928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85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C30B95">
        <w:trPr>
          <w:trHeight w:val="312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C30B95">
        <w:tc>
          <w:tcPr>
            <w:tcW w:w="1924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C30B95">
        <w:trPr>
          <w:trHeight w:val="397"/>
        </w:trPr>
        <w:tc>
          <w:tcPr>
            <w:tcW w:w="1924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e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C30B95">
        <w:trPr>
          <w:trHeight w:val="312"/>
        </w:trPr>
        <w:tc>
          <w:tcPr>
            <w:tcW w:w="3208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C30B95">
        <w:trPr>
          <w:trHeight w:val="397"/>
        </w:trPr>
        <w:tc>
          <w:tcPr>
            <w:tcW w:w="3208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C30B95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0B95" w:rsidRDefault="00C30B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D0F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amacı, öğrencilere gelişimsel psikolojiyi tanıtmak; gelişimsel psikoloji özelinde bilişsel, sosyal ve duygusal gelişim süreçleri için temel bir bakış açısı kazandırmaktır.</w:t>
            </w:r>
          </w:p>
        </w:tc>
      </w:tr>
      <w:tr w:rsidR="00C36D0F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derste, psikolojinin temel meseleleri, gelişimsel psikolojideki belli başlı kuramlar ve güncel tartışmalar ele alınıp, gelişim araştırmalarında kullanılan desenler ve bazı kuramlar üzerine tartışılacaktır.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C30B95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Gelişimsel psikolojinin temel meselelerini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Gelişimsel psikolojideki kuramlar hakkında fikir sahibidir.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Gelişim psikolojisinin konu alanını tanımlar. 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Yaşam boyu gelişimle ilgili temel kavramları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 psikolojisinde kullanılan yöntem/desenleri açıklar.</w:t>
            </w:r>
          </w:p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</w:tbl>
    <w:p w:rsidR="00C30B95" w:rsidRDefault="001C106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C30B95" w:rsidRDefault="001C106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  <w:sectPr w:rsidR="00C30B95">
          <w:footerReference w:type="default" r:id="rId8"/>
          <w:footerReference w:type="first" r:id="rId9"/>
          <w:pgSz w:w="11906" w:h="16838"/>
          <w:pgMar w:top="425" w:right="1134" w:bottom="425" w:left="1134" w:header="0" w:footer="283" w:gutter="0"/>
          <w:pgNumType w:start="1"/>
          <w:cols w:space="708"/>
        </w:sect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C30B95" w:rsidRDefault="00C30B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0"/>
          <w:szCs w:val="20"/>
        </w:rPr>
      </w:pPr>
    </w:p>
    <w:tbl>
      <w:tblPr>
        <w:tblStyle w:val="a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C30B95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0B95" w:rsidRDefault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Santrock</w:t>
            </w:r>
            <w:proofErr w:type="spellEnd"/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R. (2015). </w:t>
            </w:r>
            <w:r w:rsidRPr="00EE28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Yaşam Boyu Gelişim</w:t>
            </w: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proofErr w:type="gramStart"/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İstanbul: Nobel yayınları.</w:t>
            </w:r>
            <w:proofErr w:type="gramEnd"/>
          </w:p>
        </w:tc>
      </w:tr>
      <w:tr w:rsidR="00C30B95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6D0F" w:rsidRPr="00EE28A5" w:rsidRDefault="00C36D0F" w:rsidP="00C36D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Miller, P. (2008). Gelişim Psikolojisi Kuramları, İmge Kitabevi.</w:t>
            </w:r>
          </w:p>
          <w:p w:rsidR="00C30B95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Onur, B. (2011). </w:t>
            </w:r>
            <w:r w:rsidRPr="00EE28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Gelişim Psikolojisi</w:t>
            </w: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, 9. Baskı, Ankara: İmge Kitabevi.</w:t>
            </w:r>
          </w:p>
        </w:tc>
      </w:tr>
      <w:tr w:rsidR="00C30B95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0B95" w:rsidRDefault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28A5">
              <w:rPr>
                <w:rFonts w:ascii="Times New Roman" w:eastAsia="Times New Roman" w:hAnsi="Times New Roman" w:cs="Times New Roman"/>
                <w:sz w:val="20"/>
              </w:rPr>
              <w:t>Projeksiyon cihazı, bilgisayar</w:t>
            </w:r>
          </w:p>
        </w:tc>
      </w:tr>
    </w:tbl>
    <w:p w:rsidR="00C30B95" w:rsidRDefault="00C30B95">
      <w:pPr>
        <w:spacing w:after="0" w:line="240" w:lineRule="auto"/>
        <w:rPr>
          <w:sz w:val="14"/>
          <w:szCs w:val="14"/>
        </w:rPr>
      </w:pPr>
    </w:p>
    <w:tbl>
      <w:tblPr>
        <w:tblStyle w:val="af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C30B95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Dersin içeriğinin ve işlenişinin tanıtımı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Orta ve Geç Çocuklukta Fiziksel ve Bilişsel Gelişim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Orta ve Geç Çocuklukta Sosyal ve Duygusal Gelişim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Ergenlikte Fiziksel ve Bilişsel Gelişim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Ergenlikte Sosyal ve Duygusal Gelişim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Genç Yetişkinlikte Fiziksel ve Bilişsel Gelişim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Genç Yetişkinlikte Sosyal ve Duygusal Gelişim</w:t>
            </w:r>
          </w:p>
        </w:tc>
      </w:tr>
      <w:tr w:rsidR="00C30B95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C30B95" w:rsidRDefault="001C106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C36D0F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Orta Yetişkinlikte Fiziksel ve Bilişsel Gelişim</w:t>
            </w:r>
          </w:p>
        </w:tc>
      </w:tr>
      <w:tr w:rsidR="00C36D0F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Orta Yetişkinlikte Sosyal ve Duygusal Gelişim</w:t>
            </w:r>
          </w:p>
        </w:tc>
      </w:tr>
      <w:tr w:rsidR="00C36D0F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İleri Yetişkinlikte Fiziksel ve Bilişsel Gelişim</w:t>
            </w:r>
          </w:p>
        </w:tc>
      </w:tr>
      <w:tr w:rsidR="00C36D0F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İleri Yetişkinlikte Sosyal ve Duygusal Gelişim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Ölüm ve Yas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Ölüm ve Yas</w:t>
            </w:r>
          </w:p>
        </w:tc>
      </w:tr>
      <w:tr w:rsidR="00C36D0F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Dersin genel tekrarı ve değerlendirmesi</w:t>
            </w:r>
          </w:p>
        </w:tc>
      </w:tr>
      <w:tr w:rsidR="00C30B95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C30B95" w:rsidRDefault="001C106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C30B95" w:rsidRDefault="00C30B95">
      <w:pPr>
        <w:spacing w:after="0" w:line="240" w:lineRule="auto"/>
        <w:rPr>
          <w:sz w:val="14"/>
          <w:szCs w:val="14"/>
        </w:rPr>
      </w:pPr>
    </w:p>
    <w:tbl>
      <w:tblPr>
        <w:tblStyle w:val="a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C30B95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C30B95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30B95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dışı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C30B95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Okuma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C30B95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30B95" w:rsidRDefault="00C30B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30B95" w:rsidRDefault="00C30B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C30B95" w:rsidRDefault="001C10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</w:tr>
      <w:tr w:rsidR="00C30B95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30B95" w:rsidRDefault="00C30B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C30B95" w:rsidRDefault="001C10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4.67</w:t>
            </w:r>
          </w:p>
        </w:tc>
      </w:tr>
      <w:tr w:rsidR="00C30B95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C30B95" w:rsidRDefault="00C30B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C30B95" w:rsidRDefault="001C10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C30B95" w:rsidRDefault="00C30B95">
      <w:pPr>
        <w:sectPr w:rsidR="00C30B95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709" w:right="1134" w:bottom="425" w:left="1134" w:header="0" w:footer="283" w:gutter="0"/>
          <w:cols w:space="708"/>
          <w:titlePg/>
        </w:sectPr>
      </w:pPr>
    </w:p>
    <w:p w:rsidR="00C30B95" w:rsidRDefault="00C30B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C30B95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1C1069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C30B95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1C106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5"/>
        <w:tblW w:w="9638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8092"/>
        <w:gridCol w:w="994"/>
      </w:tblGrid>
      <w:tr w:rsidR="00C30B95">
        <w:trPr>
          <w:trHeight w:val="622"/>
          <w:jc w:val="center"/>
        </w:trPr>
        <w:tc>
          <w:tcPr>
            <w:tcW w:w="9638" w:type="dxa"/>
            <w:gridSpan w:val="3"/>
            <w:shd w:val="clear" w:color="auto" w:fill="FFF2CB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C30B95">
        <w:trPr>
          <w:trHeight w:val="481"/>
          <w:jc w:val="center"/>
        </w:trPr>
        <w:tc>
          <w:tcPr>
            <w:tcW w:w="552" w:type="dxa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092" w:type="dxa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94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Pr="00C36D0F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D0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Pr="00C36D0F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D0F">
              <w:rPr>
                <w:rFonts w:ascii="Times New Roman" w:hAnsi="Times New Roman" w:cs="Times New Roman"/>
              </w:rPr>
              <w:t>4</w:t>
            </w:r>
          </w:p>
        </w:tc>
      </w:tr>
      <w:tr w:rsidR="00C30B95">
        <w:trPr>
          <w:trHeight w:val="268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92" w:type="dxa"/>
            <w:tcBorders>
              <w:bottom w:val="single" w:sz="6" w:space="0" w:color="000000"/>
            </w:tcBorders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Pr="00C36D0F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358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92" w:type="dxa"/>
            <w:tcBorders>
              <w:top w:val="single" w:sz="6" w:space="0" w:color="000000"/>
            </w:tcBorders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Pr="00C36D0F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0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92" w:type="dxa"/>
            <w:tcBorders>
              <w:top w:val="single" w:sz="6" w:space="0" w:color="000000"/>
            </w:tcBorders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Pr="00C36D0F" w:rsidRDefault="00C3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D0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30B95">
        <w:trPr>
          <w:trHeight w:val="48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230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rgı nedeni olmaması gerektiği anlayışını benimser.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46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1C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092" w:type="dxa"/>
            <w:shd w:val="clear" w:color="auto" w:fill="FFFFFF"/>
          </w:tcPr>
          <w:p w:rsidR="00C30B95" w:rsidRDefault="001C1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C30B95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C30B95" w:rsidRDefault="001C10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C30B95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Ezgi Acun</w:t>
            </w:r>
            <w:bookmarkStart w:id="0" w:name="_GoBack"/>
            <w:bookmarkEnd w:id="0"/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C30B95" w:rsidRDefault="001C10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C30B95" w:rsidRDefault="001C1069">
      <w:pPr>
        <w:jc w:val="right"/>
      </w:pPr>
      <w:proofErr w:type="gramStart"/>
      <w:r>
        <w:t>6/06/2024</w:t>
      </w:r>
      <w:proofErr w:type="gramEnd"/>
    </w:p>
    <w:sectPr w:rsidR="00C30B95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C1069">
      <w:pPr>
        <w:spacing w:after="0" w:line="240" w:lineRule="auto"/>
      </w:pPr>
      <w:r>
        <w:separator/>
      </w:r>
    </w:p>
  </w:endnote>
  <w:endnote w:type="continuationSeparator" w:id="0">
    <w:p w:rsidR="00000000" w:rsidRDefault="001C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89D50F43-C58F-4345-A55A-03B5DE6DC191}"/>
    <w:embedBold r:id="rId2" w:fontKey="{481C233D-A64F-479A-97C3-9F7A7E3D4DEC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C8C5F82F-B1A1-4D7B-9FBE-7819792BA47F}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2BEF3B36-760D-4D27-81E8-E830DB3B781B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AEB36400-22F3-4CAA-BA36-7B7F34F118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1C10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*Öğretim Yöntemleri 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Anlatım, 2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Tartışma,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3: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Deney,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Benzetim,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Soru</w:t>
    </w:r>
    <w:r>
      <w:rPr>
        <w:rFonts w:ascii="Cambria Math" w:eastAsia="Cambria Math" w:hAnsi="Cambria Math" w:cs="Cambria Math"/>
        <w:color w:val="000000"/>
        <w:sz w:val="16"/>
        <w:szCs w:val="16"/>
      </w:rPr>
      <w:t>‐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Yanıt,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6: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Uygulama,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7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:Gözlem,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8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:Örnek Olay İncelemes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9: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Teknik Gezi,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10: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Sorun/Problem Çözme,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Bireysel Çalışma,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12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:Takım/Grup Çalışması,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13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:Beyin Fırtınası,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Proje Tasarımı / Yönetimi,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Rapor Hazırlama ve/veya Sunma </w:t>
    </w:r>
  </w:p>
  <w:p w:rsidR="00C30B95" w:rsidRDefault="001C1069">
    <w:pPr>
      <w:shd w:val="clear" w:color="auto" w:fill="FFFFFF"/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**Ölçme Yöntemleri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A:</w:t>
    </w:r>
    <w:r>
      <w:rPr>
        <w:rFonts w:ascii="Times New Roman" w:eastAsia="Times New Roman" w:hAnsi="Times New Roman" w:cs="Times New Roman"/>
        <w:sz w:val="16"/>
        <w:szCs w:val="16"/>
      </w:rPr>
      <w:t xml:space="preserve">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B:</w:t>
    </w:r>
    <w:r>
      <w:rPr>
        <w:rFonts w:ascii="Times New Roman" w:eastAsia="Times New Roman" w:hAnsi="Times New Roman" w:cs="Times New Roman"/>
        <w:sz w:val="16"/>
        <w:szCs w:val="16"/>
      </w:rPr>
      <w:t xml:space="preserve">Kısa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C:</w:t>
    </w:r>
    <w:r>
      <w:rPr>
        <w:rFonts w:ascii="Times New Roman" w:eastAsia="Times New Roman" w:hAnsi="Times New Roman" w:cs="Times New Roman"/>
        <w:sz w:val="16"/>
        <w:szCs w:val="16"/>
      </w:rPr>
      <w:t xml:space="preserve">Sözlü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D:</w:t>
    </w:r>
    <w:r>
      <w:rPr>
        <w:rFonts w:ascii="Times New Roman" w:eastAsia="Times New Roman" w:hAnsi="Times New Roman" w:cs="Times New Roman"/>
        <w:sz w:val="16"/>
        <w:szCs w:val="16"/>
      </w:rPr>
      <w:t xml:space="preserve">Ödev,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E:</w:t>
    </w:r>
    <w:r>
      <w:rPr>
        <w:rFonts w:ascii="Times New Roman" w:eastAsia="Times New Roman" w:hAnsi="Times New Roman" w:cs="Times New Roman"/>
        <w:sz w:val="16"/>
        <w:szCs w:val="16"/>
      </w:rPr>
      <w:t xml:space="preserve">Rapor,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F:</w:t>
    </w:r>
    <w:r>
      <w:rPr>
        <w:rFonts w:ascii="Times New Roman" w:eastAsia="Times New Roman" w:hAnsi="Times New Roman" w:cs="Times New Roman"/>
        <w:sz w:val="16"/>
        <w:szCs w:val="16"/>
      </w:rPr>
      <w:t xml:space="preserve">Makale İnceleme,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G:</w:t>
    </w:r>
    <w:r>
      <w:rPr>
        <w:rFonts w:ascii="Times New Roman" w:eastAsia="Times New Roman" w:hAnsi="Times New Roman" w:cs="Times New Roman"/>
        <w:sz w:val="16"/>
        <w:szCs w:val="16"/>
      </w:rPr>
      <w:t xml:space="preserve">Sunum,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I:</w:t>
    </w:r>
    <w:r>
      <w:rPr>
        <w:rFonts w:ascii="Times New Roman" w:eastAsia="Times New Roman" w:hAnsi="Times New Roman" w:cs="Times New Roman"/>
        <w:sz w:val="16"/>
        <w:szCs w:val="16"/>
      </w:rPr>
      <w:t xml:space="preserve">Deney Yapma Becerisi,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J:</w:t>
    </w:r>
    <w:r>
      <w:rPr>
        <w:rFonts w:ascii="Times New Roman" w:eastAsia="Times New Roman" w:hAnsi="Times New Roman" w:cs="Times New Roman"/>
        <w:sz w:val="16"/>
        <w:szCs w:val="16"/>
      </w:rPr>
      <w:t xml:space="preserve">Proje İzleme,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K</w:t>
    </w:r>
    <w:r>
      <w:rPr>
        <w:rFonts w:ascii="Times New Roman" w:eastAsia="Times New Roman" w:hAnsi="Times New Roman" w:cs="Times New Roman"/>
        <w:sz w:val="16"/>
        <w:szCs w:val="16"/>
      </w:rPr>
      <w:t xml:space="preserve">:Devam;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L</w:t>
    </w:r>
    <w:r>
      <w:rPr>
        <w:rFonts w:ascii="Times New Roman" w:eastAsia="Times New Roman" w:hAnsi="Times New Roman" w:cs="Times New Roman"/>
        <w:sz w:val="16"/>
        <w:szCs w:val="16"/>
      </w:rPr>
      <w:t>:Juri Sınavı</w:t>
    </w:r>
  </w:p>
  <w:p w:rsidR="00C30B95" w:rsidRDefault="001C106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1C106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1C106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KİMYA MÜHENDİSLİĞİ BÖLÜMÜ 2016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C1069">
      <w:pPr>
        <w:spacing w:after="0" w:line="240" w:lineRule="auto"/>
      </w:pPr>
      <w:r>
        <w:separator/>
      </w:r>
    </w:p>
  </w:footnote>
  <w:footnote w:type="continuationSeparator" w:id="0">
    <w:p w:rsidR="00000000" w:rsidRDefault="001C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C30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C30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C30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B95"/>
    <w:rsid w:val="001C1069"/>
    <w:rsid w:val="00C30B95"/>
    <w:rsid w:val="00C3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73D53-A5D7-42D8-9C8C-AEFAF88F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kdl7cSSfurZfZag6eqdD70biA==">CgMxLjA4AHIhMTF0LVZodFRWQTF6OUJYcVhOZjZDbTdyOGw2UGhlOVdZ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Eskişehir Osmangazi Üniversitesi Psikoloji Bölümü</dc:creator>
  <cp:lastModifiedBy>Kerim SELVİ</cp:lastModifiedBy>
  <cp:revision>2</cp:revision>
  <dcterms:created xsi:type="dcterms:W3CDTF">2026-10-09T10:53:00Z</dcterms:created>
  <dcterms:modified xsi:type="dcterms:W3CDTF">2026-10-09T10:53:00Z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a7059e54-ba4b-47b1-86d3-4d8623cca7f9</vt:lpwstr>
  </property>
</Properties>
</file>