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3812</wp:posOffset>
            </wp:positionH>
            <wp:positionV relativeFrom="paragraph">
              <wp:posOffset>-146049</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6"/>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-146049</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6"/>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Psikolojide Araştırma Yöntemleri II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832114009</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885"/>
        <w:gridCol w:w="1984"/>
        <w:gridCol w:w="3827"/>
        <w:tblGridChange w:id="0">
          <w:tblGrid>
            <w:gridCol w:w="1928"/>
            <w:gridCol w:w="1885"/>
            <w:gridCol w:w="1984"/>
            <w:gridCol w:w="3827"/>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2"/>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vMerge w:val="restart"/>
            <w:shd w:fill="fff2cb" w:val="clear"/>
            <w:vAlign w:val="center"/>
          </w:tcPr>
          <w:p w:rsidR="00000000" w:rsidDel="00000000" w:rsidP="00000000" w:rsidRDefault="00000000" w:rsidRPr="00000000" w14:paraId="0000000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shd w:fill="fff2cb" w:val="clear"/>
            <w:vAlign w:val="center"/>
          </w:tcPr>
          <w:p w:rsidR="00000000" w:rsidDel="00000000" w:rsidP="00000000" w:rsidRDefault="00000000" w:rsidRPr="00000000" w14:paraId="0000000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vMerge w:val="continue"/>
            <w:shd w:fill="fff2cb" w:val="cle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vAlign w:val="center"/>
          </w:tcPr>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bl>
    <w:p w:rsidR="00000000" w:rsidDel="00000000" w:rsidP="00000000" w:rsidRDefault="00000000" w:rsidRPr="00000000" w14:paraId="00000015">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4"/>
        <w:gridCol w:w="1925"/>
        <w:gridCol w:w="1925"/>
        <w:gridCol w:w="1866"/>
        <w:gridCol w:w="1984"/>
        <w:tblGridChange w:id="0">
          <w:tblGrid>
            <w:gridCol w:w="1924"/>
            <w:gridCol w:w="1925"/>
            <w:gridCol w:w="1925"/>
            <w:gridCol w:w="1866"/>
            <w:gridCol w:w="1984"/>
          </w:tblGrid>
        </w:tblGridChange>
      </w:tblGrid>
      <w:tr>
        <w:trPr>
          <w:cantSplit w:val="0"/>
          <w:trHeight w:val="312" w:hRule="atLeast"/>
          <w:tblHeader w:val="0"/>
        </w:trPr>
        <w:tc>
          <w:tcPr>
            <w:gridSpan w:val="5"/>
            <w:shd w:fill="fff2cb" w:val="clear"/>
            <w:vAlign w:val="center"/>
          </w:tcPr>
          <w:p w:rsidR="00000000" w:rsidDel="00000000" w:rsidP="00000000" w:rsidRDefault="00000000" w:rsidRPr="00000000" w14:paraId="0000001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1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shd w:fill="fff2cb" w:val="clear"/>
            <w:vAlign w:val="center"/>
          </w:tcPr>
          <w:p w:rsidR="00000000" w:rsidDel="00000000" w:rsidP="00000000" w:rsidRDefault="00000000" w:rsidRPr="00000000" w14:paraId="0000001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1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shd w:fill="fff2cb" w:val="clear"/>
            <w:vAlign w:val="center"/>
          </w:tcPr>
          <w:p w:rsidR="00000000" w:rsidDel="00000000" w:rsidP="00000000" w:rsidRDefault="00000000" w:rsidRPr="00000000" w14:paraId="0000001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1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20">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1">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22">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bl>
    <w:p w:rsidR="00000000" w:rsidDel="00000000" w:rsidP="00000000" w:rsidRDefault="00000000" w:rsidRPr="00000000" w14:paraId="00000025">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208"/>
        <w:gridCol w:w="3208"/>
        <w:gridCol w:w="3208"/>
        <w:tblGridChange w:id="0">
          <w:tblGrid>
            <w:gridCol w:w="3208"/>
            <w:gridCol w:w="3208"/>
            <w:gridCol w:w="320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2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shd w:fill="fff2cb" w:val="clear"/>
            <w:vAlign w:val="center"/>
          </w:tcPr>
          <w:p w:rsidR="00000000" w:rsidDel="00000000" w:rsidP="00000000" w:rsidRDefault="00000000" w:rsidRPr="00000000" w14:paraId="0000002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shd w:fill="fff2cb" w:val="clear"/>
            <w:vAlign w:val="center"/>
          </w:tcPr>
          <w:p w:rsidR="00000000" w:rsidDel="00000000" w:rsidP="00000000" w:rsidRDefault="00000000" w:rsidRPr="00000000" w14:paraId="0000002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vAlign w:val="center"/>
          </w:tcPr>
          <w:p w:rsidR="00000000" w:rsidDel="00000000" w:rsidP="00000000" w:rsidRDefault="00000000" w:rsidRPr="00000000" w14:paraId="000000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vAlign w:val="center"/>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vAlign w:val="center"/>
          </w:tcPr>
          <w:p w:rsidR="00000000" w:rsidDel="00000000" w:rsidP="00000000" w:rsidRDefault="00000000" w:rsidRPr="00000000" w14:paraId="000000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Zorunlu</w:t>
            </w:r>
          </w:p>
        </w:tc>
      </w:tr>
    </w:tbl>
    <w:p w:rsidR="00000000" w:rsidDel="00000000" w:rsidP="00000000" w:rsidRDefault="00000000" w:rsidRPr="00000000" w14:paraId="0000002C">
      <w:pPr>
        <w:spacing w:after="0" w:line="240" w:lineRule="auto"/>
        <w:rPr>
          <w:sz w:val="10"/>
          <w:szCs w:val="10"/>
        </w:rPr>
      </w:pPr>
      <w:r w:rsidDel="00000000" w:rsidR="00000000" w:rsidRPr="00000000">
        <w:rPr>
          <w:rtl w:val="0"/>
        </w:rPr>
      </w:r>
    </w:p>
    <w:p w:rsidR="00000000" w:rsidDel="00000000" w:rsidP="00000000" w:rsidRDefault="00000000" w:rsidRPr="00000000" w14:paraId="0000002D">
      <w:pPr>
        <w:spacing w:after="0" w:line="240" w:lineRule="auto"/>
        <w:rPr>
          <w:sz w:val="10"/>
          <w:szCs w:val="1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tc>
      </w:tr>
      <w:tr>
        <w:trPr>
          <w:cantSplit w:val="0"/>
          <w:trHeight w:val="1012" w:hRule="atLeast"/>
          <w:tblHeader w:val="0"/>
        </w:trPr>
        <w:tc>
          <w:tcPr>
            <w:shd w:fill="fff2cb" w:val="clear"/>
            <w:vAlign w:val="center"/>
          </w:tcPr>
          <w:p w:rsidR="00000000" w:rsidDel="00000000" w:rsidP="00000000" w:rsidRDefault="00000000" w:rsidRPr="00000000" w14:paraId="000000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öğrencilerin psikolojide nedensel soruları deneysel yöntemle araştırma yetkinliği edinmesini sağlamaktır. Bu doğrultuda, bilimsel yöntemin mantığından yola çıkarak deneysel desenlerin nasıl kurulduğunu, geçerliğe yönelik tehditlerin nasıl belirlendiğini ve hangi kontrol teknikleriyle karşılandığını öğretmek; tam kontrolün sağlanamadığı koşullarda kullanılan desenleri ve bu desenlerin nedensel çıkarıma getirdiği sınırları tartışmak; yayımlanmış araştırmaları yöntem açısından değerlendirme, araştırma sorusuna uygun deseni ayırt edip seçme, bulguları çözümleyip yorumlama ve bilimsel yazım ölçütlerine uygun biçimde raporlama becerilerini kazandırmak amaçlanmaktadır. Ders ayrıca öğrencilerin özgün bir deneysel araştırma önerisi geliştirip sunmasını hedefler.</w:t>
            </w:r>
          </w:p>
        </w:tc>
      </w:tr>
      <w:tr>
        <w:trPr>
          <w:cantSplit w:val="0"/>
          <w:trHeight w:val="984" w:hRule="atLeast"/>
          <w:tblHeader w:val="0"/>
        </w:trPr>
        <w:tc>
          <w:tcPr>
            <w:shd w:fill="fff2cb" w:val="clear"/>
            <w:vAlign w:val="center"/>
          </w:tcPr>
          <w:p w:rsidR="00000000" w:rsidDel="00000000" w:rsidP="00000000" w:rsidRDefault="00000000" w:rsidRPr="00000000" w14:paraId="0000003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3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derste bilimsel yöntemin temel özellikleri ve değişkenlerin işevuruk tanımı; deneysel araştırmanın mantığı ve kontrol; bağımsız grup, tekrarlı ölçümler ve karmaşık desenler; geçerlik tehditleri ve kontrol teknikleri; araştırma etiği; tek denekli araştırma desenleri; yarı deneysel desenler ve program değerlendirme; bulguların yorumlanması ve bilimsel yazım ölçütlerine uygun raporlanması ele alınır. Ders kapsamında yayımlanmış araştırmalar yöntem açısından incelenir, grup çalışmasıyla bir deneysel araştırma önerisi geliştirilir ve sunulur.</w:t>
            </w:r>
          </w:p>
        </w:tc>
      </w:tr>
    </w:tbl>
    <w:p w:rsidR="00000000" w:rsidDel="00000000" w:rsidP="00000000" w:rsidRDefault="00000000" w:rsidRPr="00000000" w14:paraId="00000034">
      <w:pPr>
        <w:spacing w:after="0" w:line="240" w:lineRule="auto"/>
        <w:rPr>
          <w:sz w:val="10"/>
          <w:szCs w:val="10"/>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3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A">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3B">
            <w:pPr>
              <w:shd w:fill="ffffff" w:val="clea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Bilimsel yöntemin temel özelliklerini ve deneysel araştırmanın nedensel çıkarıma olanak veren mantığını açıklar.</w:t>
            </w:r>
          </w:p>
        </w:tc>
        <w:tc>
          <w:tcPr>
            <w:tcBorders>
              <w:left w:color="000000" w:space="0" w:sz="0" w:val="nil"/>
            </w:tcBorders>
            <w:shd w:fill="ffffff" w:val="clear"/>
            <w:vAlign w:val="center"/>
          </w:tcPr>
          <w:p w:rsidR="00000000" w:rsidDel="00000000" w:rsidP="00000000" w:rsidRDefault="00000000" w:rsidRPr="00000000" w14:paraId="0000003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3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F">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4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Bir araştırma senaryosunda bağımsız, bağımlı ve karıştırıcı değişkenleri belirleyip işevuruk biçimde tanımlar, geçerliğe yönelik tehditleri saptar ve bunlara uygun kontrol tekniklerini önerir.</w:t>
            </w:r>
          </w:p>
        </w:tc>
        <w:tc>
          <w:tcPr>
            <w:tcBorders>
              <w:left w:color="000000" w:space="0" w:sz="0" w:val="nil"/>
            </w:tcBorders>
            <w:shd w:fill="ffffff" w:val="clear"/>
            <w:vAlign w:val="center"/>
          </w:tcPr>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4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1, 5, 8, 10</w:t>
            </w:r>
          </w:p>
        </w:tc>
        <w:tc>
          <w:tcPr>
            <w:shd w:fill="ffffff" w:val="clear"/>
            <w:vAlign w:val="center"/>
          </w:tcPr>
          <w:p w:rsidR="00000000" w:rsidDel="00000000" w:rsidP="00000000" w:rsidRDefault="00000000" w:rsidRPr="00000000" w14:paraId="000000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E</w:t>
            </w:r>
          </w:p>
        </w:tc>
      </w:tr>
      <w:tr>
        <w:trPr>
          <w:cantSplit w:val="0"/>
          <w:trHeight w:val="469.92187499999994"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45">
            <w:pPr>
              <w:shd w:fill="fafafa" w:val="clear"/>
              <w:jc w:val="both"/>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Deneysel desenleri ve tam kontrolün sağlanamadığı koşullarda kullanılan desenleri kontrol mantıkları, kullanım koşulları ve nedensel çıkarıma getirdikleri sınırlar bakımından karşılaştırır.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4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4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1, 2, 8</w:t>
            </w:r>
          </w:p>
        </w:tc>
        <w:tc>
          <w:tcPr>
            <w:shd w:fill="ffffff" w:val="clear"/>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9">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bottom w:color="000000" w:space="0" w:sz="4" w:val="single"/>
            </w:tcBorders>
            <w:shd w:fill="ffffff" w:val="clear"/>
            <w:vAlign w:val="center"/>
          </w:tcPr>
          <w:p w:rsidR="00000000" w:rsidDel="00000000" w:rsidP="00000000" w:rsidRDefault="00000000" w:rsidRPr="00000000" w14:paraId="0000004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bulgularını betimleyici ölçütler, etki büyüklüğü ve güven aralığı üzerinden yorumlar.</w:t>
            </w:r>
          </w:p>
        </w:tc>
        <w:tc>
          <w:tcPr>
            <w:tcBorders>
              <w:left w:color="000000" w:space="0" w:sz="0" w:val="nil"/>
            </w:tcBorders>
            <w:shd w:fill="ffffff" w:val="clear"/>
            <w:vAlign w:val="center"/>
          </w:tcPr>
          <w:p w:rsidR="00000000" w:rsidDel="00000000" w:rsidP="00000000" w:rsidRDefault="00000000" w:rsidRPr="00000000" w14:paraId="0000004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4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1, 6, 10</w:t>
            </w:r>
          </w:p>
        </w:tc>
        <w:tc>
          <w:tcPr>
            <w:shd w:fill="ffffff" w:val="clear"/>
            <w:vAlign w:val="center"/>
          </w:tcPr>
          <w:p w:rsidR="00000000" w:rsidDel="00000000" w:rsidP="00000000" w:rsidRDefault="00000000" w:rsidRPr="00000000" w14:paraId="0000004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E</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4" w:val="single"/>
              <w:left w:color="000000" w:space="0" w:sz="0" w:val="nil"/>
              <w:bottom w:color="000000" w:space="0" w:sz="4" w:val="single"/>
            </w:tcBorders>
            <w:shd w:fill="ffffff" w:val="clear"/>
            <w:vAlign w:val="center"/>
          </w:tcPr>
          <w:p w:rsidR="00000000" w:rsidDel="00000000" w:rsidP="00000000" w:rsidRDefault="00000000" w:rsidRPr="00000000" w14:paraId="0000004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Deneysel olarak sınanabilir bir araştırma sorusu ve hipotez oluşturur; soruya uygun deseni, örneklemi ve ölçme araçlarını seçerek yöntemsel ve etik açıdan gerekçelendirir.</w:t>
            </w:r>
          </w:p>
        </w:tc>
        <w:tc>
          <w:tcPr>
            <w:tcBorders>
              <w:left w:color="000000" w:space="0" w:sz="0" w:val="nil"/>
              <w:bottom w:color="000000" w:space="0" w:sz="4" w:val="single"/>
            </w:tcBorders>
            <w:shd w:fill="ffffff" w:val="clear"/>
            <w:vAlign w:val="center"/>
          </w:tcPr>
          <w:p w:rsidR="00000000" w:rsidDel="00000000" w:rsidP="00000000" w:rsidRDefault="00000000" w:rsidRPr="00000000" w14:paraId="0000005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2, 7 </w:t>
            </w:r>
          </w:p>
        </w:tc>
        <w:tc>
          <w:tcPr>
            <w:tcBorders>
              <w:bottom w:color="000000" w:space="0" w:sz="4" w:val="single"/>
            </w:tcBorders>
            <w:shd w:fill="ffffff" w:val="clear"/>
            <w:vAlign w:val="center"/>
          </w:tcPr>
          <w:p w:rsidR="00000000" w:rsidDel="00000000" w:rsidP="00000000" w:rsidRDefault="00000000" w:rsidRPr="00000000" w14:paraId="0000005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1, 10, 12, 13, 14</w:t>
            </w:r>
          </w:p>
        </w:tc>
        <w:tc>
          <w:tcPr>
            <w:tcBorders>
              <w:bottom w:color="000000" w:space="0" w:sz="4" w:val="single"/>
            </w:tcBorders>
            <w:shd w:fill="ffffff" w:val="clear"/>
            <w:vAlign w:val="center"/>
          </w:tcPr>
          <w:p w:rsidR="00000000" w:rsidDel="00000000" w:rsidP="00000000" w:rsidRDefault="00000000" w:rsidRPr="00000000" w14:paraId="0000005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G</w:t>
            </w:r>
          </w:p>
        </w:tc>
      </w:tr>
      <w:tr>
        <w:trPr>
          <w:cantSplit w:val="0"/>
          <w:trHeight w:val="465" w:hRule="atLeast"/>
          <w:tblHeader w:val="0"/>
        </w:trPr>
        <w:tc>
          <w:tcPr>
            <w:tcBorders>
              <w:top w:color="000000" w:space="0" w:sz="4" w:val="single"/>
              <w:bottom w:color="000000" w:space="0" w:sz="12" w:val="single"/>
              <w:right w:color="000000" w:space="0" w:sz="0" w:val="nil"/>
            </w:tcBorders>
            <w:shd w:fill="ffffff" w:val="clear"/>
            <w:vAlign w:val="center"/>
          </w:tcPr>
          <w:p w:rsidR="00000000" w:rsidDel="00000000" w:rsidP="00000000" w:rsidRDefault="00000000" w:rsidRPr="00000000" w14:paraId="0000005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top w:color="000000" w:space="0" w:sz="4" w:val="single"/>
              <w:left w:color="000000" w:space="0" w:sz="0" w:val="nil"/>
              <w:bottom w:color="000000" w:space="0" w:sz="12" w:val="single"/>
            </w:tcBorders>
            <w:shd w:fill="ffffff" w:val="clear"/>
            <w:vAlign w:val="center"/>
          </w:tcPr>
          <w:p w:rsidR="00000000" w:rsidDel="00000000" w:rsidP="00000000" w:rsidRDefault="00000000" w:rsidRPr="00000000" w14:paraId="0000005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Bir deneysel araştırma önerisini bilimsel yazım ölçütlerine uygun biçimde raporlar.</w:t>
            </w:r>
          </w:p>
        </w:tc>
        <w:tc>
          <w:tcPr>
            <w:tcBorders>
              <w:top w:color="000000" w:space="0" w:sz="4" w:val="single"/>
              <w:left w:color="000000" w:space="0" w:sz="0" w:val="nil"/>
              <w:bottom w:color="000000" w:space="0" w:sz="12" w:val="single"/>
            </w:tcBorders>
            <w:shd w:fill="ffffff" w:val="clear"/>
            <w:vAlign w:val="center"/>
          </w:tcPr>
          <w:p w:rsidR="00000000" w:rsidDel="00000000" w:rsidP="00000000" w:rsidRDefault="00000000" w:rsidRPr="00000000" w14:paraId="0000005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4" w:val="single"/>
              <w:bottom w:color="000000" w:space="0" w:sz="12" w:val="single"/>
            </w:tcBorders>
            <w:shd w:fill="ffffff" w:val="clear"/>
            <w:vAlign w:val="center"/>
          </w:tcPr>
          <w:p w:rsidR="00000000" w:rsidDel="00000000" w:rsidP="00000000" w:rsidRDefault="00000000" w:rsidRPr="00000000" w14:paraId="0000005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12, 14, 15</w:t>
            </w:r>
          </w:p>
        </w:tc>
        <w:tc>
          <w:tcPr>
            <w:tcBorders>
              <w:top w:color="000000" w:space="0" w:sz="4" w:val="single"/>
              <w:bottom w:color="000000" w:space="0" w:sz="12" w:val="single"/>
            </w:tcBorders>
            <w:shd w:fill="ffffff" w:val="clear"/>
            <w:vAlign w:val="center"/>
          </w:tcPr>
          <w:p w:rsidR="00000000" w:rsidDel="00000000" w:rsidP="00000000" w:rsidRDefault="00000000" w:rsidRPr="00000000" w14:paraId="0000005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w:t>
            </w:r>
          </w:p>
        </w:tc>
      </w:tr>
      <w:tr>
        <w:trPr>
          <w:cantSplit w:val="0"/>
          <w:trHeight w:val="465" w:hRule="atLeast"/>
          <w:tblHeader w:val="0"/>
        </w:trPr>
        <w:tc>
          <w:tcPr>
            <w:tcBorders>
              <w:top w:color="000000" w:space="0" w:sz="12" w:val="single"/>
              <w:bottom w:color="000000" w:space="0" w:sz="12" w:val="single"/>
              <w:right w:color="000000" w:space="0" w:sz="0" w:val="nil"/>
            </w:tcBorders>
            <w:shd w:fill="ffffff" w:val="clear"/>
            <w:vAlign w:val="center"/>
          </w:tcPr>
          <w:p w:rsidR="00000000" w:rsidDel="00000000" w:rsidP="00000000" w:rsidRDefault="00000000" w:rsidRPr="00000000" w14:paraId="0000005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top w:color="000000" w:space="0" w:sz="12" w:val="single"/>
              <w:left w:color="000000" w:space="0" w:sz="0" w:val="nil"/>
              <w:bottom w:color="000000" w:space="0" w:sz="12" w:val="single"/>
            </w:tcBorders>
            <w:shd w:fill="ffffff" w:val="clear"/>
            <w:vAlign w:val="center"/>
          </w:tcPr>
          <w:p w:rsidR="00000000" w:rsidDel="00000000" w:rsidP="00000000" w:rsidRDefault="00000000" w:rsidRPr="00000000" w14:paraId="0000005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önerisini sözlü olarak sunar ve yöneltilen sorulara yöntemsel gerekçelerle yanıt verir.</w:t>
            </w:r>
          </w:p>
        </w:tc>
        <w:tc>
          <w:tcPr>
            <w:tcBorders>
              <w:top w:color="000000" w:space="0" w:sz="12" w:val="single"/>
              <w:left w:color="000000" w:space="0" w:sz="0" w:val="nil"/>
              <w:bottom w:color="000000" w:space="0" w:sz="12" w:val="single"/>
            </w:tcBorders>
            <w:shd w:fill="ffffff" w:val="clear"/>
            <w:vAlign w:val="center"/>
          </w:tcPr>
          <w:p w:rsidR="00000000" w:rsidDel="00000000" w:rsidP="00000000" w:rsidRDefault="00000000" w:rsidRPr="00000000" w14:paraId="0000005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12" w:val="single"/>
              <w:bottom w:color="000000" w:space="0" w:sz="12" w:val="single"/>
            </w:tcBorders>
            <w:shd w:fill="ffffff" w:val="clear"/>
            <w:vAlign w:val="center"/>
          </w:tcPr>
          <w:p w:rsidR="00000000" w:rsidDel="00000000" w:rsidP="00000000" w:rsidRDefault="00000000" w:rsidRPr="00000000" w14:paraId="0000005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5, 12, 15</w:t>
            </w:r>
          </w:p>
        </w:tc>
        <w:tc>
          <w:tcPr>
            <w:tcBorders>
              <w:top w:color="000000" w:space="0" w:sz="12" w:val="single"/>
              <w:bottom w:color="000000" w:space="0" w:sz="12" w:val="single"/>
            </w:tcBorders>
            <w:shd w:fill="ffffff" w:val="clear"/>
            <w:vAlign w:val="center"/>
          </w:tcPr>
          <w:p w:rsidR="00000000" w:rsidDel="00000000" w:rsidP="00000000" w:rsidRDefault="00000000" w:rsidRPr="00000000" w14:paraId="0000005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w:t>
            </w:r>
          </w:p>
        </w:tc>
      </w:tr>
    </w:tbl>
    <w:p w:rsidR="00000000" w:rsidDel="00000000" w:rsidP="00000000" w:rsidRDefault="00000000" w:rsidRPr="00000000" w14:paraId="0000005D">
      <w:pPr>
        <w:spacing w:after="0" w:line="240" w:lineRule="auto"/>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5F">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60">
      <w:pPr>
        <w:spacing w:after="0" w:line="240" w:lineRule="auto"/>
        <w:rPr>
          <w:sz w:val="20"/>
          <w:szCs w:val="20"/>
        </w:rPr>
        <w:sectPr>
          <w:footerReference r:id="rId7" w:type="default"/>
          <w:footerReference r:id="rId8" w:type="first"/>
          <w:pgSz w:h="16838" w:w="11906" w:orient="portrait"/>
          <w:pgMar w:bottom="425" w:top="425" w:left="1134" w:right="1134" w:header="0" w:footer="283"/>
          <w:pgNumType w:start="1"/>
        </w:sect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6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6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Shaughnessy, J. J., Zechmeister, E. B., ve Zechmeister, J. S. (2016). </w:t>
            </w:r>
            <w:r w:rsidDel="00000000" w:rsidR="00000000" w:rsidRPr="00000000">
              <w:rPr>
                <w:rFonts w:ascii="Times New Roman" w:cs="Times New Roman" w:eastAsia="Times New Roman" w:hAnsi="Times New Roman"/>
                <w:i w:val="1"/>
                <w:iCs w:val="1"/>
                <w:sz w:val="20"/>
                <w:szCs w:val="20"/>
                <w:rtl w:val="0"/>
              </w:rPr>
              <w:t xml:space="preserve">Psikolojide araştırma yöntemleri</w:t>
            </w:r>
            <w:r w:rsidDel="00000000" w:rsidR="00000000" w:rsidRPr="00000000">
              <w:rPr>
                <w:rFonts w:ascii="Times New Roman" w:cs="Times New Roman" w:eastAsia="Times New Roman" w:hAnsi="Times New Roman"/>
                <w:sz w:val="20"/>
                <w:szCs w:val="20"/>
                <w:rtl w:val="0"/>
              </w:rPr>
              <w:t xml:space="preserve"> (İ. Göz, Çev. Ed.; 10. basımdan çeviri). Nobel Akademik Yayıncılık.</w:t>
            </w:r>
          </w:p>
        </w:tc>
      </w:tr>
      <w:tr>
        <w:trPr>
          <w:cantSplit w:val="0"/>
          <w:trHeight w:val="843" w:hRule="atLeast"/>
          <w:tblHeader w:val="0"/>
        </w:trPr>
        <w:tc>
          <w:tcPr>
            <w:shd w:fill="fff2cb" w:val="clear"/>
            <w:vAlign w:val="center"/>
          </w:tcPr>
          <w:p w:rsidR="00000000" w:rsidDel="00000000" w:rsidP="00000000" w:rsidRDefault="00000000" w:rsidRPr="00000000" w14:paraId="0000006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6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American Psychological Association. (2020). </w:t>
            </w:r>
            <w:r w:rsidDel="00000000" w:rsidR="00000000" w:rsidRPr="00000000">
              <w:rPr>
                <w:rFonts w:ascii="Times New Roman" w:cs="Times New Roman" w:eastAsia="Times New Roman" w:hAnsi="Times New Roman"/>
                <w:i w:val="1"/>
                <w:iCs w:val="1"/>
                <w:sz w:val="20"/>
                <w:szCs w:val="20"/>
                <w:rtl w:val="0"/>
              </w:rPr>
              <w:t xml:space="preserve">Publication manual of the American Psychological Association</w:t>
            </w:r>
            <w:r w:rsidDel="00000000" w:rsidR="00000000" w:rsidRPr="00000000">
              <w:rPr>
                <w:rFonts w:ascii="Times New Roman" w:cs="Times New Roman" w:eastAsia="Times New Roman" w:hAnsi="Times New Roman"/>
                <w:sz w:val="20"/>
                <w:szCs w:val="20"/>
                <w:rtl w:val="0"/>
              </w:rPr>
              <w:t xml:space="preserve"> (7. baskı). </w:t>
            </w:r>
          </w:p>
          <w:p w:rsidR="00000000" w:rsidDel="00000000" w:rsidP="00000000" w:rsidRDefault="00000000" w:rsidRPr="00000000" w14:paraId="00000066">
            <w:pPr>
              <w:spacing w:before="12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Cumming, G., &amp; Calin-Jageman, R. (2024). </w:t>
            </w:r>
            <w:r w:rsidDel="00000000" w:rsidR="00000000" w:rsidRPr="00000000">
              <w:rPr>
                <w:rFonts w:ascii="Times New Roman" w:cs="Times New Roman" w:eastAsia="Times New Roman" w:hAnsi="Times New Roman"/>
                <w:i w:val="1"/>
                <w:iCs w:val="1"/>
                <w:sz w:val="20"/>
                <w:szCs w:val="20"/>
                <w:rtl w:val="0"/>
              </w:rPr>
              <w:t xml:space="preserve">Introduction to the new statistics: Estimation, open science, and beyond</w:t>
            </w:r>
            <w:r w:rsidDel="00000000" w:rsidR="00000000" w:rsidRPr="00000000">
              <w:rPr>
                <w:rFonts w:ascii="Times New Roman" w:cs="Times New Roman" w:eastAsia="Times New Roman" w:hAnsi="Times New Roman"/>
                <w:sz w:val="20"/>
                <w:szCs w:val="20"/>
                <w:rtl w:val="0"/>
              </w:rPr>
              <w:t xml:space="preserve"> (2. baskı). Routledge.</w:t>
            </w:r>
          </w:p>
          <w:p w:rsidR="00000000" w:rsidDel="00000000" w:rsidP="00000000" w:rsidRDefault="00000000" w:rsidRPr="00000000" w14:paraId="00000067">
            <w:pPr>
              <w:spacing w:before="12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Solso, R. L., &amp; Johnson, H. H. (2005). </w:t>
            </w:r>
            <w:r w:rsidDel="00000000" w:rsidR="00000000" w:rsidRPr="00000000">
              <w:rPr>
                <w:rFonts w:ascii="Times New Roman" w:cs="Times New Roman" w:eastAsia="Times New Roman" w:hAnsi="Times New Roman"/>
                <w:i w:val="1"/>
                <w:iCs w:val="1"/>
                <w:sz w:val="20"/>
                <w:szCs w:val="20"/>
                <w:rtl w:val="0"/>
              </w:rPr>
              <w:t xml:space="preserve">Psikolojide deneysel yönteme giriş: Vaka yaklaşımı</w:t>
            </w:r>
            <w:r w:rsidDel="00000000" w:rsidR="00000000" w:rsidRPr="00000000">
              <w:rPr>
                <w:rFonts w:ascii="Times New Roman" w:cs="Times New Roman" w:eastAsia="Times New Roman" w:hAnsi="Times New Roman"/>
                <w:sz w:val="20"/>
                <w:szCs w:val="20"/>
                <w:rtl w:val="0"/>
              </w:rPr>
              <w:t xml:space="preserve"> (A. Ayçiçeği-Dinn, Çev. Ed.). Kitabevi Yayınları.</w:t>
            </w:r>
          </w:p>
          <w:p w:rsidR="00000000" w:rsidDel="00000000" w:rsidP="00000000" w:rsidRDefault="00000000" w:rsidRPr="00000000" w14:paraId="00000068">
            <w:pPr>
              <w:spacing w:before="12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Faul, F., Erdfelder, E., Lang, A.-G., &amp; Buchner, A. (2007). G*Power 3: A flexible statistical power analysis program for the social, behavioral, and biomedical sciences. Behavior Research Methods, 39(2), 175–191.</w:t>
            </w:r>
          </w:p>
          <w:p w:rsidR="00000000" w:rsidDel="00000000" w:rsidP="00000000" w:rsidRDefault="00000000" w:rsidRPr="00000000" w14:paraId="00000069">
            <w:pPr>
              <w:spacing w:before="12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Derste kullanılacak makaleler ve örnek materyaller dönem başında ders yönetim sistemi üzerinden paylaşılır.</w:t>
            </w:r>
          </w:p>
        </w:tc>
      </w:tr>
      <w:tr>
        <w:trPr>
          <w:cantSplit w:val="0"/>
          <w:trHeight w:val="567" w:hRule="atLeast"/>
          <w:tblHeader w:val="0"/>
        </w:trPr>
        <w:tc>
          <w:tcPr>
            <w:shd w:fill="fff2cb" w:val="clear"/>
            <w:vAlign w:val="center"/>
          </w:tcPr>
          <w:p w:rsidR="00000000" w:rsidDel="00000000" w:rsidP="00000000" w:rsidRDefault="00000000" w:rsidRPr="00000000" w14:paraId="0000006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ve projeksiyon cihazı.</w:t>
            </w:r>
          </w:p>
        </w:tc>
      </w:tr>
    </w:tbl>
    <w:p w:rsidR="00000000" w:rsidDel="00000000" w:rsidP="00000000" w:rsidRDefault="00000000" w:rsidRPr="00000000" w14:paraId="0000006C">
      <w:pPr>
        <w:spacing w:after="0" w:line="240" w:lineRule="auto"/>
        <w:rPr>
          <w:sz w:val="14"/>
          <w:szCs w:val="14"/>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6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7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Dersin tanıtımı; bilimsel yöntem: kuram, hipotez ve test edilebilirlik</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7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Değişkenlerin işevuruk tanımı; deneysel araştırmanın mantığı, kontrol ve araştırma etiği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7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Seçkisiz gruplar deseni: seçkisiz atama, blok seçkisizleştirme ve iç geçerliğe tehditler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7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Eşleştirilmiş gruplar ve doğal gruplar desenleri; deneysel bulguların analizi, yorumlanması ve dış geçerliği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7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Tekrarlı ölçümler desenleri: alıştırma etkileri ve dengeleme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7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Tekrarlı ölçümler desenlerinde veri analizi; ayrımsal aktarım</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vAlign w:val="center"/>
          </w:tcPr>
          <w:p w:rsidR="00000000" w:rsidDel="00000000" w:rsidP="00000000" w:rsidRDefault="00000000" w:rsidRPr="00000000" w14:paraId="0000007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Karmaşık desenler: faktöriyel yapı, temel etki ve etkileşim</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7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8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Karmaşık desenlerin analizi; güç analizi ve örneklem büyüklüğü</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8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Etkileşim etkilerinin yorumlanması ve yorumun sınırları; araştırma önerisinin yapısı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Tek denekli araştırma desenleri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vAlign w:val="center"/>
          </w:tcPr>
          <w:p w:rsidR="00000000" w:rsidDel="00000000" w:rsidP="00000000" w:rsidRDefault="00000000" w:rsidRPr="00000000" w14:paraId="0000008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Doğal ortamda deney yapmanın zorlukları; yarı deneysel desenler: denk olmayan kontrol grubu deseni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8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Kesintili zaman dizileri desenleri ve program değerlendirme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8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önerilerinin sunumu ve değerlendirilmesi 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8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önerilerinin sunumu ve değerlendirilmesi II</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8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8F">
      <w:pPr>
        <w:spacing w:after="0" w:line="240" w:lineRule="auto"/>
        <w:rPr>
          <w:sz w:val="14"/>
          <w:szCs w:val="14"/>
        </w:rPr>
      </w:pPr>
      <w:r w:rsidDel="00000000" w:rsidR="00000000" w:rsidRPr="00000000">
        <w:rPr>
          <w:rtl w:val="0"/>
        </w:rPr>
      </w:r>
    </w:p>
    <w:tbl>
      <w:tblPr>
        <w:tblStyle w:val="Table9"/>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9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9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9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9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9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9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9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9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9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dışı ders çalışma süresi (tekrar, pekiştirme, ön çalışma,….)</w:t>
            </w:r>
          </w:p>
        </w:tc>
        <w:tc>
          <w:tcPr>
            <w:shd w:fill="ffffff" w:val="clear"/>
            <w:vAlign w:val="center"/>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9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9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süresi dâhil)</w:t>
            </w:r>
          </w:p>
        </w:tc>
        <w:tc>
          <w:tcPr>
            <w:shd w:fill="ffffff" w:val="clear"/>
            <w:vAlign w:val="center"/>
          </w:tcPr>
          <w:p w:rsidR="00000000" w:rsidDel="00000000" w:rsidP="00000000" w:rsidRDefault="00000000" w:rsidRPr="00000000" w14:paraId="000000A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shd w:fill="ffffff" w:val="clear"/>
            <w:vAlign w:val="center"/>
          </w:tcPr>
          <w:p w:rsidR="00000000" w:rsidDel="00000000" w:rsidP="00000000" w:rsidRDefault="00000000" w:rsidRPr="00000000" w14:paraId="000000A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r>
      <w:tr>
        <w:trPr>
          <w:cantSplit w:val="0"/>
          <w:trHeight w:val="312" w:hRule="atLeast"/>
          <w:tblHeader w:val="0"/>
        </w:trPr>
        <w:tc>
          <w:tcPr>
            <w:shd w:fill="ffffff" w:val="clear"/>
            <w:vAlign w:val="center"/>
          </w:tcPr>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dâhil)</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ffffff" w:val="clear"/>
            <w:vAlign w:val="center"/>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12" w:hRule="atLeast"/>
          <w:tblHeader w:val="0"/>
        </w:trPr>
        <w:tc>
          <w:tcPr>
            <w:shd w:fill="ffffff" w:val="clear"/>
            <w:vAlign w:val="center"/>
          </w:tcPr>
          <w:p w:rsidR="00000000" w:rsidDel="00000000" w:rsidP="00000000" w:rsidRDefault="00000000" w:rsidRPr="00000000" w14:paraId="000000A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shd w:fill="ffffff" w:val="clear"/>
            <w:vAlign w:val="center"/>
          </w:tcPr>
          <w:p w:rsidR="00000000" w:rsidDel="00000000" w:rsidP="00000000" w:rsidRDefault="00000000" w:rsidRPr="00000000" w14:paraId="000000A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hazırlığı</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ffffff" w:val="clear"/>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shd w:fill="ffffff" w:val="clear"/>
            <w:vAlign w:val="center"/>
          </w:tcPr>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B4">
            <w:pPr>
              <w:rPr>
                <w:rFonts w:ascii="Times New Roman" w:cs="Times New Roman" w:eastAsia="Times New Roman" w:hAnsi="Times New Roman"/>
                <w:sz w:val="20"/>
                <w:szCs w:val="20"/>
              </w:rPr>
            </w:pPr>
            <w:bookmarkStart w:colFirst="0" w:colLast="0" w:name="_b9170fapspxm" w:id="0"/>
            <w:bookmarkEnd w:id="0"/>
            <w:r w:rsidDel="00000000" w:rsidR="00000000" w:rsidRPr="00000000">
              <w:rPr>
                <w:rFonts w:ascii="Times New Roman" w:cs="Times New Roman" w:eastAsia="Times New Roman" w:hAnsi="Times New Roman"/>
                <w:sz w:val="20"/>
                <w:szCs w:val="20"/>
                <w:rtl w:val="0"/>
              </w:rPr>
              <w:t xml:space="preserve">Yarıyıl sonu sınavı hazırlığı</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B8">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B9">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BC">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BD">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B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C0">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C1">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C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bl>
    <w:p w:rsidR="00000000" w:rsidDel="00000000" w:rsidP="00000000" w:rsidRDefault="00000000" w:rsidRPr="00000000" w14:paraId="000000C4">
      <w:pPr>
        <w:rPr/>
        <w:sectPr>
          <w:headerReference r:id="rId9" w:type="default"/>
          <w:headerReference r:id="rId10" w:type="first"/>
          <w:headerReference r:id="rId11" w:type="even"/>
          <w:footerReference r:id="rId12" w:type="default"/>
          <w:type w:val="nextPage"/>
          <w:pgSz w:h="16838" w:w="11906" w:orient="portrait"/>
          <w:pgMar w:bottom="425" w:top="709" w:left="1134" w:right="1134" w:header="0" w:footer="283"/>
          <w:titlePg w:val="1"/>
        </w:sect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C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C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C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CA">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C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r>
      <w:tr>
        <w:trPr>
          <w:cantSplit w:val="0"/>
          <w:trHeight w:val="369" w:hRule="atLeast"/>
          <w:tblHeader w:val="0"/>
        </w:trPr>
        <w:tc>
          <w:tcPr>
            <w:vAlign w:val="center"/>
          </w:tcPr>
          <w:p w:rsidR="00000000" w:rsidDel="00000000" w:rsidP="00000000" w:rsidRDefault="00000000" w:rsidRPr="00000000" w14:paraId="000000CC">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w:t>
            </w:r>
          </w:p>
        </w:tc>
        <w:tc>
          <w:tcPr>
            <w:vAlign w:val="center"/>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rHeight w:val="369" w:hRule="atLeast"/>
          <w:tblHeader w:val="0"/>
        </w:trPr>
        <w:tc>
          <w:tcPr>
            <w:vAlign w:val="center"/>
          </w:tcPr>
          <w:p w:rsidR="00000000" w:rsidDel="00000000" w:rsidP="00000000" w:rsidRDefault="00000000" w:rsidRPr="00000000" w14:paraId="000000CE">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w:t>
            </w:r>
          </w:p>
        </w:tc>
        <w:tc>
          <w:tcPr>
            <w:vAlign w:val="center"/>
          </w:tcPr>
          <w:p w:rsidR="00000000" w:rsidDel="00000000" w:rsidP="00000000" w:rsidRDefault="00000000" w:rsidRPr="00000000" w14:paraId="000000C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69" w:hRule="atLeast"/>
          <w:tblHeader w:val="0"/>
        </w:trPr>
        <w:tc>
          <w:tcPr>
            <w:vAlign w:val="center"/>
          </w:tcPr>
          <w:p w:rsidR="00000000" w:rsidDel="00000000" w:rsidP="00000000" w:rsidRDefault="00000000" w:rsidRPr="00000000" w14:paraId="000000D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tr>
      <w:tr>
        <w:trPr>
          <w:cantSplit w:val="0"/>
          <w:trHeight w:val="369" w:hRule="atLeast"/>
          <w:tblHeader w:val="0"/>
        </w:trPr>
        <w:tc>
          <w:tcPr>
            <w:vAlign w:val="center"/>
          </w:tcPr>
          <w:p w:rsidR="00000000" w:rsidDel="00000000" w:rsidP="00000000" w:rsidRDefault="00000000" w:rsidRPr="00000000" w14:paraId="000000D2">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D4">
      <w:pPr>
        <w:spacing w:after="0" w:line="240" w:lineRule="auto"/>
        <w:rPr>
          <w:sz w:val="10"/>
          <w:szCs w:val="10"/>
        </w:rPr>
      </w:pPr>
      <w:r w:rsidDel="00000000" w:rsidR="00000000" w:rsidRPr="00000000">
        <w:rPr>
          <w:rtl w:val="0"/>
        </w:rPr>
      </w:r>
    </w:p>
    <w:tbl>
      <w:tblPr>
        <w:tblStyle w:val="Table11"/>
        <w:tblW w:w="9638.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52"/>
        <w:gridCol w:w="8092"/>
        <w:gridCol w:w="994"/>
        <w:tblGridChange w:id="0">
          <w:tblGrid>
            <w:gridCol w:w="552"/>
            <w:gridCol w:w="8092"/>
            <w:gridCol w:w="994"/>
          </w:tblGrid>
        </w:tblGridChange>
      </w:tblGrid>
      <w:tr>
        <w:trPr>
          <w:cantSplit w:val="0"/>
          <w:trHeight w:val="622" w:hRule="atLeast"/>
          <w:tblHeader w:val="0"/>
        </w:trPr>
        <w:tc>
          <w:tcPr>
            <w:gridSpan w:val="3"/>
            <w:shd w:fill="fff2cb" w:val="clea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D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481" w:hRule="atLeast"/>
          <w:tblHeader w:val="0"/>
        </w:trPr>
        <w:tc>
          <w:tcPr>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shd w:fill="auto" w:val="clear"/>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567" w:hRule="atLeast"/>
          <w:tblHeader w:val="0"/>
        </w:trPr>
        <w:tc>
          <w:tcPr>
            <w:shd w:fill="ffffff" w:val="clear"/>
            <w:vAlign w:val="center"/>
          </w:tcPr>
          <w:p w:rsidR="00000000" w:rsidDel="00000000" w:rsidP="00000000" w:rsidRDefault="00000000" w:rsidRPr="00000000" w14:paraId="000000D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tcPr>
          <w:p w:rsidR="00000000" w:rsidDel="00000000" w:rsidP="00000000" w:rsidRDefault="00000000" w:rsidRPr="00000000" w14:paraId="000000D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shd w:fill="auto"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D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tcPr>
          <w:p w:rsidR="00000000" w:rsidDel="00000000" w:rsidP="00000000" w:rsidRDefault="00000000" w:rsidRPr="00000000" w14:paraId="000000E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268" w:hRule="atLeast"/>
          <w:tblHeader w:val="0"/>
        </w:trPr>
        <w:tc>
          <w:tcPr>
            <w:shd w:fill="ffffff" w:val="cle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tcPr>
          <w:p w:rsidR="00000000" w:rsidDel="00000000" w:rsidP="00000000" w:rsidRDefault="00000000" w:rsidRPr="00000000" w14:paraId="000000E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58" w:hRule="atLeast"/>
          <w:tblHeader w:val="0"/>
        </w:trPr>
        <w:tc>
          <w:tcPr>
            <w:shd w:fill="ffffff" w:val="clear"/>
            <w:vAlign w:val="center"/>
          </w:tcPr>
          <w:p w:rsidR="00000000" w:rsidDel="00000000" w:rsidP="00000000" w:rsidRDefault="00000000" w:rsidRPr="00000000" w14:paraId="000000E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tcPr>
          <w:p w:rsidR="00000000" w:rsidDel="00000000" w:rsidP="00000000" w:rsidRDefault="00000000" w:rsidRPr="00000000" w14:paraId="000000E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shd w:fill="auto" w:val="clear"/>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06" w:hRule="atLeast"/>
          <w:tblHeader w:val="0"/>
        </w:trPr>
        <w:tc>
          <w:tcPr>
            <w:shd w:fill="ffffff" w:val="clear"/>
            <w:vAlign w:val="center"/>
          </w:tcPr>
          <w:p w:rsidR="00000000" w:rsidDel="00000000" w:rsidP="00000000" w:rsidRDefault="00000000" w:rsidRPr="00000000" w14:paraId="000000E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tcPr>
          <w:p w:rsidR="00000000" w:rsidDel="00000000" w:rsidP="00000000" w:rsidRDefault="00000000" w:rsidRPr="00000000" w14:paraId="000000E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shd w:fill="auto" w:val="clea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86" w:hRule="atLeast"/>
          <w:tblHeader w:val="0"/>
        </w:trPr>
        <w:tc>
          <w:tcPr>
            <w:shd w:fill="ffffff" w:val="clear"/>
            <w:vAlign w:val="center"/>
          </w:tcPr>
          <w:p w:rsidR="00000000" w:rsidDel="00000000" w:rsidP="00000000" w:rsidRDefault="00000000" w:rsidRPr="00000000" w14:paraId="000000E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tcPr>
          <w:p w:rsidR="00000000" w:rsidDel="00000000" w:rsidP="00000000" w:rsidRDefault="00000000" w:rsidRPr="00000000" w14:paraId="000000E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shd w:fill="auto"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E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tcPr>
          <w:p w:rsidR="00000000" w:rsidDel="00000000" w:rsidP="00000000" w:rsidRDefault="00000000" w:rsidRPr="00000000" w14:paraId="000000E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shd w:fill="auto" w:val="clea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567" w:hRule="atLeast"/>
          <w:tblHeader w:val="0"/>
        </w:trPr>
        <w:tc>
          <w:tcPr>
            <w:shd w:fill="ffffff" w:val="clear"/>
            <w:vAlign w:val="center"/>
          </w:tcPr>
          <w:p w:rsidR="00000000" w:rsidDel="00000000" w:rsidP="00000000" w:rsidRDefault="00000000" w:rsidRPr="00000000" w14:paraId="000000F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tcPr>
          <w:p w:rsidR="00000000" w:rsidDel="00000000" w:rsidP="00000000" w:rsidRDefault="00000000" w:rsidRPr="00000000" w14:paraId="000000F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30" w:hRule="atLeast"/>
          <w:tblHeader w:val="0"/>
        </w:trPr>
        <w:tc>
          <w:tcPr>
            <w:shd w:fill="ffffff" w:val="clear"/>
            <w:vAlign w:val="center"/>
          </w:tcPr>
          <w:p w:rsidR="00000000" w:rsidDel="00000000" w:rsidP="00000000" w:rsidRDefault="00000000" w:rsidRPr="00000000" w14:paraId="000000F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tcPr>
          <w:p w:rsidR="00000000" w:rsidDel="00000000" w:rsidP="00000000" w:rsidRDefault="00000000" w:rsidRPr="00000000" w14:paraId="000000F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567" w:hRule="atLeast"/>
          <w:tblHeader w:val="0"/>
        </w:trPr>
        <w:tc>
          <w:tcPr>
            <w:shd w:fill="ffffff"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tcPr>
          <w:p w:rsidR="00000000" w:rsidDel="00000000" w:rsidP="00000000" w:rsidRDefault="00000000" w:rsidRPr="00000000" w14:paraId="000000F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shd w:fill="auto" w:val="cle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F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tcPr>
          <w:p w:rsidR="00000000" w:rsidDel="00000000" w:rsidP="00000000" w:rsidRDefault="00000000" w:rsidRPr="00000000" w14:paraId="000000F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tcPr>
          <w:p w:rsidR="00000000" w:rsidDel="00000000" w:rsidP="00000000" w:rsidRDefault="00000000" w:rsidRPr="00000000" w14:paraId="000000F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tcPr>
          <w:p w:rsidR="00000000" w:rsidDel="00000000" w:rsidP="00000000" w:rsidRDefault="00000000" w:rsidRPr="00000000" w14:paraId="0000010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464" w:hRule="atLeast"/>
          <w:tblHeader w:val="0"/>
        </w:trPr>
        <w:tc>
          <w:tcPr>
            <w:shd w:fill="ffffff" w:val="clea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tcPr>
          <w:p w:rsidR="00000000" w:rsidDel="00000000" w:rsidP="00000000" w:rsidRDefault="00000000" w:rsidRPr="00000000" w14:paraId="0000010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06">
      <w:pPr>
        <w:spacing w:after="0" w:line="240" w:lineRule="auto"/>
        <w:rPr>
          <w:sz w:val="10"/>
          <w:szCs w:val="10"/>
        </w:rPr>
      </w:pPr>
      <w:r w:rsidDel="00000000" w:rsidR="00000000" w:rsidRPr="00000000">
        <w:rPr>
          <w:rtl w:val="0"/>
        </w:rPr>
      </w:r>
    </w:p>
    <w:tbl>
      <w:tblPr>
        <w:tblStyle w:val="Table1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0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0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Tülay İZMİTLİGİL</w:t>
            </w:r>
          </w:p>
        </w:tc>
        <w:tc>
          <w:tcPr>
            <w:shd w:fill="ffffff" w:val="clear"/>
            <w:vAlign w:val="center"/>
          </w:tcPr>
          <w:p w:rsidR="00000000" w:rsidDel="00000000" w:rsidP="00000000" w:rsidRDefault="00000000" w:rsidRPr="00000000" w14:paraId="0000010E">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F">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0">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1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12">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3">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4">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5">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16">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*Öğretim Yöntemleri 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Anlatım, 2</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Tartışma,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Deney,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Benzetim,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w:t>
    </w:r>
    <w:r w:rsidDel="00000000" w:rsidR="00000000" w:rsidRPr="00000000">
      <w:rPr>
        <w:rFonts w:ascii="Cambria Math" w:cs="Cambria Math" w:eastAsia="Cambria Math" w:hAnsi="Cambria Math"/>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Yanıt,</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6:</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Uygulama,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:Gözlem,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:Örnek Olay İncelemesi,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Teknik Gezi,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Sorun/Problem Çözme,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Bireysel Çalışma,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:Takım/Grup Çalışması,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:Beyin Fırtınası,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Proje Tasarımı / Yönetimi,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Rapor Hazırlama ve/veya Sunma </w:t>
    </w:r>
  </w:p>
  <w:p w:rsidR="00000000" w:rsidDel="00000000" w:rsidP="00000000" w:rsidRDefault="00000000" w:rsidRPr="00000000" w14:paraId="0000011B">
    <w:pPr>
      <w:shd w:fill="ffffff" w:val="clear"/>
      <w:spacing w:after="0" w:line="240" w:lineRule="auto"/>
      <w:ind w:left="284" w:hanging="284"/>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11C">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shd w:fill="ffffff" w:val="clear"/>
      <w:spacing w:after="0" w:line="240" w:lineRule="auto"/>
      <w:ind w:left="284" w:hanging="284"/>
      <w:jc w:val="center"/>
      <w:rPr>
        <w:sz w:val="20"/>
        <w:szCs w:val="20"/>
      </w:rPr>
    </w:pPr>
    <w:r w:rsidDel="00000000" w:rsidR="00000000" w:rsidRPr="00000000">
      <w:rPr>
        <w:sz w:val="20"/>
        <w:szCs w:val="20"/>
        <w:rtl w:val="0"/>
      </w:rPr>
      <w:t xml:space="preserve">ESOGÜ KİMYA MÜHENDİSLİĞİ BÖLÜMÜ 2016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28.0" w:type="dxa"/>
        <w:left w:w="57.0" w:type="dxa"/>
        <w:bottom w:w="28.0" w:type="dxa"/>
        <w:right w:w="57.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3.xml"/><Relationship Id="rId12" Type="http://schemas.openxmlformats.org/officeDocument/2006/relationships/footer" Target="foot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a7059e54-ba4b-47b1-86d3-4d8623cca7f9</vt:lpwstr>
  </property>
</Properties>
</file>